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3" w:rsidRDefault="00EF16FC" w:rsidP="00DB08C3">
      <w:pPr>
        <w:pStyle w:val="Bezodstpw"/>
        <w:jc w:val="righ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ge">
                  <wp:posOffset>1487170</wp:posOffset>
                </wp:positionV>
                <wp:extent cx="772795" cy="120015"/>
                <wp:effectExtent l="0" t="127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C7E" w:rsidRDefault="00DB08C3">
                            <w:pPr>
                              <w:spacing w:line="208" w:lineRule="auto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4"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4"/>
                                <w:sz w:val="18"/>
                                <w:lang w:val="pl-PL"/>
                              </w:rPr>
                              <w:t>Dawid Prusak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0.9pt;margin-top:117.1pt;width:60.85pt;height:9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" filled="f" stroked="f">
                <v:textbox inset="0,0,0,0">
                  <w:txbxContent>
                    <w:p w:rsidR="00C65C7E" w:rsidRDefault="00DB08C3">
                      <w:pPr>
                        <w:spacing w:line="208" w:lineRule="auto"/>
                        <w:jc w:val="right"/>
                        <w:rPr>
                          <w:rFonts w:ascii="Tahoma" w:hAnsi="Tahoma"/>
                          <w:color w:val="000000"/>
                          <w:spacing w:val="4"/>
                          <w:sz w:val="18"/>
                          <w:lang w:val="pl-PL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4"/>
                          <w:sz w:val="18"/>
                          <w:lang w:val="pl-PL"/>
                        </w:rPr>
                        <w:t>Dawid Prusak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08C3">
        <w:rPr>
          <w:lang w:val="pl-PL"/>
        </w:rPr>
        <w:t xml:space="preserve">Zarząd Transportu Miejskiego </w:t>
      </w:r>
    </w:p>
    <w:p w:rsidR="00C65C7E" w:rsidRDefault="00DB08C3" w:rsidP="00DB08C3">
      <w:pPr>
        <w:pStyle w:val="Bezodstpw"/>
        <w:jc w:val="right"/>
        <w:rPr>
          <w:lang w:val="pl-PL"/>
        </w:rPr>
      </w:pPr>
      <w:r>
        <w:rPr>
          <w:lang w:val="pl-PL"/>
        </w:rPr>
        <w:t>ul. Grochowska 316/320</w:t>
      </w:r>
    </w:p>
    <w:p w:rsidR="00C65C7E" w:rsidRDefault="00DB08C3" w:rsidP="00DB08C3">
      <w:pPr>
        <w:spacing w:before="36" w:line="208" w:lineRule="auto"/>
        <w:ind w:left="4896"/>
        <w:jc w:val="right"/>
        <w:rPr>
          <w:rFonts w:ascii="Tahoma" w:hAnsi="Tahoma"/>
          <w:color w:val="000000"/>
          <w:spacing w:val="4"/>
          <w:sz w:val="18"/>
          <w:lang w:val="pl-PL"/>
        </w:rPr>
      </w:pPr>
      <w:r>
        <w:rPr>
          <w:rFonts w:ascii="Tahoma" w:hAnsi="Tahoma"/>
          <w:color w:val="000000"/>
          <w:spacing w:val="4"/>
          <w:sz w:val="18"/>
          <w:lang w:val="pl-PL"/>
        </w:rPr>
        <w:t>03-839 Warszawa</w:t>
      </w:r>
    </w:p>
    <w:p w:rsidR="00C65C7E" w:rsidRDefault="00DB08C3">
      <w:pPr>
        <w:spacing w:before="612" w:line="295" w:lineRule="auto"/>
        <w:jc w:val="center"/>
        <w:rPr>
          <w:rFonts w:ascii="Tahoma" w:hAnsi="Tahoma"/>
          <w:b/>
          <w:color w:val="000000"/>
          <w:spacing w:val="-6"/>
          <w:sz w:val="20"/>
          <w:lang w:val="pl-PL"/>
        </w:rPr>
      </w:pPr>
      <w:r>
        <w:rPr>
          <w:rFonts w:ascii="Tahoma" w:hAnsi="Tahoma"/>
          <w:b/>
          <w:color w:val="000000"/>
          <w:spacing w:val="-6"/>
          <w:sz w:val="20"/>
          <w:lang w:val="pl-PL"/>
        </w:rPr>
        <w:t>Petycja o zwiększenie dost</w:t>
      </w:r>
      <w:r>
        <w:rPr>
          <w:rFonts w:ascii="Tahoma" w:hAnsi="Tahoma"/>
          <w:b/>
          <w:color w:val="000000"/>
          <w:spacing w:val="-6"/>
          <w:sz w:val="20"/>
          <w:lang w:val="pl-PL"/>
        </w:rPr>
        <w:t>ępności komunikacyjnej zespołu przystankowego Parafialna</w:t>
      </w:r>
    </w:p>
    <w:p w:rsidR="00C65C7E" w:rsidRDefault="00DB08C3">
      <w:pPr>
        <w:spacing w:before="576" w:line="304" w:lineRule="auto"/>
        <w:jc w:val="both"/>
        <w:rPr>
          <w:rFonts w:ascii="Tahoma" w:hAnsi="Tahoma"/>
          <w:color w:val="000000"/>
          <w:spacing w:val="3"/>
          <w:sz w:val="18"/>
          <w:lang w:val="pl-PL"/>
        </w:rPr>
      </w:pPr>
      <w:r>
        <w:rPr>
          <w:rFonts w:ascii="Tahoma" w:hAnsi="Tahoma"/>
          <w:color w:val="000000"/>
          <w:spacing w:val="3"/>
          <w:sz w:val="18"/>
          <w:lang w:val="pl-PL"/>
        </w:rPr>
        <w:t xml:space="preserve">W związku ze znaczącym zwiększeniem liczby lokali mieszkalnych w pobliżu zespołu przystankowego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Parafialna oraz ciągłym wzrostem wykorzystania tego zespołu przystankowego przez pasażerów od początku 2021 roku, zwracam się z prośbą o dokonanie zmian w rozkładzie jazdy dla przystanków </w:t>
      </w:r>
      <w:r>
        <w:rPr>
          <w:rFonts w:ascii="Tahoma" w:hAnsi="Tahoma"/>
          <w:color w:val="000000"/>
          <w:spacing w:val="4"/>
          <w:sz w:val="18"/>
          <w:lang w:val="pl-PL"/>
        </w:rPr>
        <w:t>Parafialna 01 oraz Parafialna 02 poprzez:</w:t>
      </w:r>
    </w:p>
    <w:p w:rsidR="00C65C7E" w:rsidRDefault="00DB08C3">
      <w:pPr>
        <w:numPr>
          <w:ilvl w:val="0"/>
          <w:numId w:val="1"/>
        </w:numPr>
        <w:tabs>
          <w:tab w:val="clear" w:pos="360"/>
          <w:tab w:val="decimal" w:pos="792"/>
        </w:tabs>
        <w:spacing w:before="180" w:line="264" w:lineRule="auto"/>
        <w:ind w:left="792" w:hanging="360"/>
        <w:rPr>
          <w:rFonts w:ascii="Tahoma" w:hAnsi="Tahoma"/>
          <w:color w:val="000000"/>
          <w:spacing w:val="4"/>
          <w:sz w:val="18"/>
          <w:lang w:val="pl-PL"/>
        </w:rPr>
      </w:pPr>
      <w:r>
        <w:rPr>
          <w:rFonts w:ascii="Tahoma" w:hAnsi="Tahoma"/>
          <w:color w:val="000000"/>
          <w:spacing w:val="4"/>
          <w:sz w:val="18"/>
          <w:lang w:val="pl-PL"/>
        </w:rPr>
        <w:t>Zmianę charakteru przystan</w:t>
      </w:r>
      <w:r>
        <w:rPr>
          <w:rFonts w:ascii="Tahoma" w:hAnsi="Tahoma"/>
          <w:color w:val="000000"/>
          <w:spacing w:val="4"/>
          <w:sz w:val="18"/>
          <w:lang w:val="pl-PL"/>
        </w:rPr>
        <w:t>ków na stałe dla linii autobusowych 136, 167, 178, 184 oraz 186;</w:t>
      </w:r>
    </w:p>
    <w:p w:rsidR="00C65C7E" w:rsidRDefault="00DB08C3">
      <w:pPr>
        <w:numPr>
          <w:ilvl w:val="0"/>
          <w:numId w:val="1"/>
        </w:numPr>
        <w:tabs>
          <w:tab w:val="clear" w:pos="360"/>
          <w:tab w:val="decimal" w:pos="792"/>
        </w:tabs>
        <w:spacing w:before="36" w:line="302" w:lineRule="auto"/>
        <w:ind w:left="792" w:hanging="360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Wprowadzenie przystanków na trasę linii 414 jako stałych lub - jeżeli istnieją ku temu </w:t>
      </w:r>
      <w:r>
        <w:rPr>
          <w:rFonts w:ascii="Tahoma" w:hAnsi="Tahoma"/>
          <w:color w:val="000000"/>
          <w:spacing w:val="4"/>
          <w:sz w:val="18"/>
          <w:lang w:val="pl-PL"/>
        </w:rPr>
        <w:t>szczególne przeciwwskazania - na żądanie;</w:t>
      </w:r>
    </w:p>
    <w:p w:rsidR="00C65C7E" w:rsidRDefault="00DB08C3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Wprowadzenie przystanków na trasę linii 523 jako stałych lub n</w:t>
      </w:r>
      <w:r>
        <w:rPr>
          <w:rFonts w:ascii="Tahoma" w:hAnsi="Tahoma"/>
          <w:color w:val="000000"/>
          <w:spacing w:val="9"/>
          <w:sz w:val="18"/>
          <w:lang w:val="pl-PL"/>
        </w:rPr>
        <w:t>a żądanie.</w:t>
      </w:r>
    </w:p>
    <w:p w:rsidR="00C65C7E" w:rsidRDefault="00DB08C3">
      <w:pPr>
        <w:spacing w:before="216" w:line="304" w:lineRule="auto"/>
        <w:jc w:val="both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Pomimo licznych inwestycji zwiększających liczbę mieszkańców najbliższej okolicy wskazanych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przystanków, ich dostępność komunikacyjna, pomijając usunięcie linii 154, nie uległa zmianom. Od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2017 roku w odległości do ok. 300 metrów od zespołu przystankowego zostało oddanych do </w:t>
      </w:r>
      <w:r>
        <w:rPr>
          <w:rFonts w:ascii="Tahoma" w:hAnsi="Tahoma"/>
          <w:color w:val="000000"/>
          <w:spacing w:val="5"/>
          <w:sz w:val="18"/>
          <w:lang w:val="pl-PL"/>
        </w:rPr>
        <w:t>użytkowania ponad 1800 mieszkań w budynkach:</w:t>
      </w:r>
    </w:p>
    <w:p w:rsidR="00C65C7E" w:rsidRDefault="00DB08C3">
      <w:pPr>
        <w:numPr>
          <w:ilvl w:val="0"/>
          <w:numId w:val="2"/>
        </w:numPr>
        <w:tabs>
          <w:tab w:val="clear" w:pos="360"/>
          <w:tab w:val="decimal" w:pos="792"/>
        </w:tabs>
        <w:spacing w:before="180"/>
        <w:ind w:left="432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Stańczyka 2 oraz 4 — osiedle „</w:t>
      </w:r>
      <w:proofErr w:type="spellStart"/>
      <w:r>
        <w:rPr>
          <w:rFonts w:ascii="Tahoma" w:hAnsi="Tahoma"/>
          <w:color w:val="000000"/>
          <w:spacing w:val="9"/>
          <w:sz w:val="18"/>
          <w:lang w:val="pl-PL"/>
        </w:rPr>
        <w:t>Murapol</w:t>
      </w:r>
      <w:proofErr w:type="spellEnd"/>
      <w:r>
        <w:rPr>
          <w:rFonts w:ascii="Tahoma" w:hAnsi="Tahoma"/>
          <w:color w:val="000000"/>
          <w:spacing w:val="9"/>
          <w:sz w:val="18"/>
          <w:lang w:val="pl-PL"/>
        </w:rPr>
        <w:t xml:space="preserve"> Parki Warszawy" [434],</w:t>
      </w:r>
    </w:p>
    <w:p w:rsidR="00C65C7E" w:rsidRDefault="00DB08C3">
      <w:pPr>
        <w:numPr>
          <w:ilvl w:val="0"/>
          <w:numId w:val="2"/>
        </w:numPr>
        <w:tabs>
          <w:tab w:val="clear" w:pos="360"/>
          <w:tab w:val="decimal" w:pos="792"/>
        </w:tabs>
        <w:spacing w:before="36"/>
        <w:ind w:left="432"/>
        <w:rPr>
          <w:rFonts w:ascii="Tahoma" w:hAnsi="Tahoma"/>
          <w:color w:val="000000"/>
          <w:spacing w:val="20"/>
          <w:sz w:val="18"/>
          <w:lang w:val="pl-PL"/>
        </w:rPr>
      </w:pPr>
      <w:r>
        <w:rPr>
          <w:rFonts w:ascii="Tahoma" w:hAnsi="Tahoma"/>
          <w:color w:val="000000"/>
          <w:spacing w:val="20"/>
          <w:sz w:val="18"/>
          <w:lang w:val="pl-PL"/>
        </w:rPr>
        <w:t>Stańczyka 5 [160],</w:t>
      </w:r>
    </w:p>
    <w:p w:rsidR="00C65C7E" w:rsidRDefault="00DB08C3">
      <w:pPr>
        <w:numPr>
          <w:ilvl w:val="0"/>
          <w:numId w:val="2"/>
        </w:numPr>
        <w:tabs>
          <w:tab w:val="clear" w:pos="360"/>
          <w:tab w:val="decimal" w:pos="792"/>
        </w:tabs>
        <w:spacing w:before="72"/>
        <w:ind w:left="432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Gumi</w:t>
      </w:r>
      <w:r>
        <w:rPr>
          <w:rFonts w:ascii="Tahoma" w:hAnsi="Tahoma"/>
          <w:color w:val="000000"/>
          <w:spacing w:val="9"/>
          <w:sz w:val="18"/>
          <w:lang w:val="pl-PL"/>
        </w:rPr>
        <w:t>ńska 1, 2, 3 oraz 3A — osiedle „Stacja Wola" [636],</w:t>
      </w:r>
    </w:p>
    <w:p w:rsidR="00C65C7E" w:rsidRDefault="00DB08C3">
      <w:pPr>
        <w:numPr>
          <w:ilvl w:val="0"/>
          <w:numId w:val="2"/>
        </w:numPr>
        <w:tabs>
          <w:tab w:val="clear" w:pos="360"/>
          <w:tab w:val="decimal" w:pos="792"/>
        </w:tabs>
        <w:spacing w:before="72"/>
        <w:ind w:left="432"/>
        <w:rPr>
          <w:rFonts w:ascii="Tahoma" w:hAnsi="Tahoma"/>
          <w:color w:val="000000"/>
          <w:spacing w:val="18"/>
          <w:sz w:val="18"/>
          <w:lang w:val="pl-PL"/>
        </w:rPr>
      </w:pPr>
      <w:r>
        <w:rPr>
          <w:rFonts w:ascii="Tahoma" w:hAnsi="Tahoma"/>
          <w:color w:val="000000"/>
          <w:spacing w:val="18"/>
          <w:sz w:val="18"/>
          <w:lang w:val="pl-PL"/>
        </w:rPr>
        <w:t>Ordona 5 [87],</w:t>
      </w:r>
    </w:p>
    <w:p w:rsidR="00C65C7E" w:rsidRDefault="00DB08C3">
      <w:pPr>
        <w:numPr>
          <w:ilvl w:val="0"/>
          <w:numId w:val="2"/>
        </w:numPr>
        <w:tabs>
          <w:tab w:val="clear" w:pos="360"/>
          <w:tab w:val="decimal" w:pos="792"/>
        </w:tabs>
        <w:spacing w:before="72"/>
        <w:ind w:left="432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>Ordona 5B oraz 5F osiedle „Vis a Vis Wola" [466],</w:t>
      </w:r>
    </w:p>
    <w:p w:rsidR="00C65C7E" w:rsidRDefault="00DB08C3">
      <w:pPr>
        <w:spacing w:before="216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>Dodatkowo rozpoczęta lub planowana jest budowa kolejnych budynków:</w:t>
      </w:r>
    </w:p>
    <w:p w:rsidR="00C65C7E" w:rsidRDefault="00DB08C3">
      <w:pPr>
        <w:numPr>
          <w:ilvl w:val="0"/>
          <w:numId w:val="3"/>
        </w:numPr>
        <w:tabs>
          <w:tab w:val="clear" w:pos="360"/>
          <w:tab w:val="decimal" w:pos="792"/>
        </w:tabs>
        <w:spacing w:before="216" w:line="304" w:lineRule="auto"/>
        <w:ind w:left="792" w:hanging="360"/>
        <w:rPr>
          <w:rFonts w:ascii="Tahoma" w:hAnsi="Tahoma"/>
          <w:color w:val="000000"/>
          <w:sz w:val="18"/>
          <w:lang w:val="pl-PL"/>
        </w:rPr>
      </w:pPr>
      <w:r>
        <w:rPr>
          <w:rFonts w:ascii="Tahoma" w:hAnsi="Tahoma"/>
          <w:color w:val="000000"/>
          <w:sz w:val="18"/>
          <w:lang w:val="pl-PL"/>
        </w:rPr>
        <w:t>Aleja Prymasa Tysi</w:t>
      </w:r>
      <w:r>
        <w:rPr>
          <w:rFonts w:ascii="Tahoma" w:hAnsi="Tahoma"/>
          <w:color w:val="000000"/>
          <w:sz w:val="18"/>
          <w:lang w:val="pl-PL"/>
        </w:rPr>
        <w:t xml:space="preserve">ąclecia 83 - 12 kondygnacyjny kompleks biurowy wraz z 2 kondygnacyjnym </w:t>
      </w:r>
      <w:r>
        <w:rPr>
          <w:rFonts w:ascii="Tahoma" w:hAnsi="Tahoma"/>
          <w:color w:val="000000"/>
          <w:spacing w:val="4"/>
          <w:sz w:val="18"/>
          <w:lang w:val="pl-PL"/>
        </w:rPr>
        <w:t>parkingiem podziemnym</w:t>
      </w:r>
      <w:r>
        <w:rPr>
          <w:rFonts w:ascii="Arial" w:hAnsi="Arial"/>
          <w:color w:val="000000"/>
          <w:spacing w:val="4"/>
          <w:w w:val="300"/>
          <w:sz w:val="18"/>
          <w:vertAlign w:val="superscript"/>
          <w:lang w:val="pl-PL"/>
        </w:rPr>
        <w:t>i</w:t>
      </w:r>
      <w:r>
        <w:rPr>
          <w:rFonts w:ascii="Tahoma" w:hAnsi="Tahoma"/>
          <w:color w:val="000000"/>
          <w:spacing w:val="4"/>
          <w:sz w:val="18"/>
          <w:lang w:val="pl-PL"/>
        </w:rPr>
        <w:t>,</w:t>
      </w:r>
    </w:p>
    <w:p w:rsidR="00C65C7E" w:rsidRDefault="00DB08C3">
      <w:pPr>
        <w:numPr>
          <w:ilvl w:val="0"/>
          <w:numId w:val="3"/>
        </w:numPr>
        <w:tabs>
          <w:tab w:val="clear" w:pos="360"/>
          <w:tab w:val="decimal" w:pos="792"/>
        </w:tabs>
        <w:spacing w:line="271" w:lineRule="auto"/>
        <w:ind w:left="792" w:hanging="360"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>Kolejny budynek mieszkalny w ramach osiedla „Stacja Wola'.</w:t>
      </w:r>
    </w:p>
    <w:p w:rsidR="00C65C7E" w:rsidRDefault="00DB08C3">
      <w:pPr>
        <w:spacing w:before="144" w:after="504" w:line="307" w:lineRule="auto"/>
        <w:jc w:val="both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 xml:space="preserve">Dla budynków przy ulicach Stańczyka oraz Gumińska zespół przystankowy Parafialna jest </w:t>
      </w:r>
      <w:r>
        <w:rPr>
          <w:rFonts w:ascii="Tahoma" w:hAnsi="Tahoma"/>
          <w:color w:val="000000"/>
          <w:spacing w:val="7"/>
          <w:sz w:val="18"/>
          <w:lang w:val="pl-PL"/>
        </w:rPr>
        <w:t>zdecydowanie naj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lepiej dostępnym elementem komunikacji publicznej, ewentualna alternatywa w </w:t>
      </w:r>
      <w:r>
        <w:rPr>
          <w:rFonts w:ascii="Tahoma" w:hAnsi="Tahoma"/>
          <w:color w:val="000000"/>
          <w:spacing w:val="5"/>
          <w:sz w:val="18"/>
          <w:lang w:val="pl-PL"/>
        </w:rPr>
        <w:t>postaci zespołu przystankowego Armatnia, wydaje się mniej dostosowana do pełnej obsługi nowych osiedli mieszkalnych ze względu na mniej dogodną trasę dojścia (po uwzględnieniu ukła</w:t>
      </w:r>
      <w:r>
        <w:rPr>
          <w:rFonts w:ascii="Tahoma" w:hAnsi="Tahoma"/>
          <w:color w:val="000000"/>
          <w:spacing w:val="5"/>
          <w:sz w:val="18"/>
          <w:lang w:val="pl-PL"/>
        </w:rPr>
        <w:t>du zabudowy</w:t>
      </w:r>
    </w:p>
    <w:p w:rsidR="00C65C7E" w:rsidRDefault="00EF16FC">
      <w:pPr>
        <w:spacing w:before="144" w:line="285" w:lineRule="auto"/>
        <w:ind w:right="1008"/>
        <w:rPr>
          <w:rFonts w:ascii="Verdana" w:hAnsi="Verdana"/>
          <w:color w:val="000000"/>
          <w:spacing w:val="4"/>
          <w:sz w:val="11"/>
          <w:vertAlign w:val="superscript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47520" cy="0"/>
                <wp:effectExtent l="9525" t="5080" r="5080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949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13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" strokecolor="#494949" strokeweight=".7pt"/>
            </w:pict>
          </mc:Fallback>
        </mc:AlternateContent>
      </w:r>
      <w:r w:rsidR="00DB08C3">
        <w:rPr>
          <w:rFonts w:ascii="Verdana" w:hAnsi="Verdana"/>
          <w:color w:val="000000"/>
          <w:spacing w:val="4"/>
          <w:sz w:val="11"/>
          <w:vertAlign w:val="superscript"/>
          <w:lang w:val="pl-PL"/>
        </w:rPr>
        <w:t>1</w:t>
      </w:r>
      <w:r w:rsidR="00DB08C3">
        <w:rPr>
          <w:rFonts w:ascii="Tahoma" w:hAnsi="Tahoma"/>
          <w:color w:val="000000"/>
          <w:spacing w:val="4"/>
          <w:sz w:val="16"/>
          <w:lang w:val="pl-PL"/>
        </w:rPr>
        <w:t xml:space="preserve"> Pozwolenie na budowę decyzja 146/WOL/2019,</w:t>
      </w:r>
      <w:r w:rsidR="00DB08C3">
        <w:rPr>
          <w:rFonts w:ascii="Tahoma" w:hAnsi="Tahoma"/>
          <w:color w:val="094BA1"/>
          <w:spacing w:val="4"/>
          <w:sz w:val="16"/>
          <w:u w:val="single"/>
          <w:lang w:val="pl-PL"/>
        </w:rPr>
        <w:t xml:space="preserve"> www.phnsa.plipl/projekt/pryrnasa-tysiaclecia-83 </w:t>
      </w:r>
      <w:r w:rsidR="00DB08C3">
        <w:rPr>
          <w:rFonts w:ascii="Tahoma" w:hAnsi="Tahoma"/>
          <w:color w:val="000000"/>
          <w:spacing w:val="11"/>
          <w:sz w:val="16"/>
          <w:lang w:val="pl-PL"/>
        </w:rPr>
        <w:t>'Wniosek o pozwolenie na budowę AM.AB.6740,236.2020IPE</w:t>
      </w:r>
    </w:p>
    <w:p w:rsidR="00C65C7E" w:rsidRDefault="00C65C7E">
      <w:pPr>
        <w:sectPr w:rsidR="00C65C7E">
          <w:pgSz w:w="11918" w:h="16854"/>
          <w:pgMar w:top="4455" w:right="1560" w:bottom="724" w:left="1618" w:header="720" w:footer="720" w:gutter="0"/>
          <w:cols w:space="708"/>
        </w:sectPr>
      </w:pPr>
    </w:p>
    <w:p w:rsidR="00C65C7E" w:rsidRDefault="00DB08C3">
      <w:pPr>
        <w:spacing w:line="304" w:lineRule="auto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lastRenderedPageBreak/>
        <w:t>osiedli) oraz potencjalne trudno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ści techniczne w kierowaniu tam wszystkich linii autobusowych ze </w:t>
      </w:r>
      <w:r>
        <w:rPr>
          <w:rFonts w:ascii="Tahoma" w:hAnsi="Tahoma"/>
          <w:color w:val="000000"/>
          <w:spacing w:val="4"/>
          <w:sz w:val="18"/>
          <w:lang w:val="pl-PL"/>
        </w:rPr>
        <w:t>względu na bliskość wjazdu do tunelu w ciągu Al. Prymasa Tysiąclecia.</w:t>
      </w:r>
    </w:p>
    <w:p w:rsidR="00C65C7E" w:rsidRDefault="00DB08C3">
      <w:pPr>
        <w:spacing w:before="144" w:line="307" w:lineRule="auto"/>
        <w:jc w:val="both"/>
        <w:rPr>
          <w:rFonts w:ascii="Tahoma" w:hAnsi="Tahoma"/>
          <w:color w:val="000000"/>
          <w:spacing w:val="4"/>
          <w:sz w:val="18"/>
          <w:lang w:val="pl-PL"/>
        </w:rPr>
      </w:pPr>
      <w:r>
        <w:rPr>
          <w:rFonts w:ascii="Tahoma" w:hAnsi="Tahoma"/>
          <w:color w:val="000000"/>
          <w:spacing w:val="4"/>
          <w:sz w:val="18"/>
          <w:lang w:val="pl-PL"/>
        </w:rPr>
        <w:lastRenderedPageBreak/>
        <w:t xml:space="preserve">Najbliższe zapewniające dostępność wielu autobusowych linii komunikacyjnych przystanki w ramach </w:t>
      </w:r>
      <w:r>
        <w:rPr>
          <w:rFonts w:ascii="Tahoma" w:hAnsi="Tahoma"/>
          <w:color w:val="000000"/>
          <w:spacing w:val="2"/>
          <w:sz w:val="18"/>
          <w:lang w:val="pl-PL"/>
        </w:rPr>
        <w:t xml:space="preserve">zespołu PKP Wola (Kasprzaka) są odległe od budynków przy ulicach Stańczyka oraz Gumińskiej o ponad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500 metrów, przez co nie można uznać ich za wyraźnie wpływające na obsługę komunikacyjną tych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bardzo gęsto zagęszczonych osiedli — przekraczają wynikające z </w:t>
      </w:r>
      <w:r>
        <w:rPr>
          <w:rFonts w:ascii="Tahoma" w:hAnsi="Tahoma"/>
          <w:color w:val="000000"/>
          <w:spacing w:val="16"/>
          <w:sz w:val="18"/>
          <w:lang w:val="pl-PL"/>
        </w:rPr>
        <w:t xml:space="preserve">lokalnych standardów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urbanistycznych' odległości maksymalne przystanków autobusowych od wielorodzinnych budynków </w:t>
      </w:r>
      <w:r>
        <w:rPr>
          <w:rFonts w:ascii="Tahoma" w:hAnsi="Tahoma"/>
          <w:color w:val="000000"/>
          <w:spacing w:val="5"/>
          <w:sz w:val="18"/>
          <w:lang w:val="pl-PL"/>
        </w:rPr>
        <w:t>mieszkalnych zarówno dla strefy miejskiej (400 metrów) jak i przedmieść (500 metrów).</w:t>
      </w:r>
    </w:p>
    <w:p w:rsidR="00C65C7E" w:rsidRDefault="00DB08C3">
      <w:pPr>
        <w:spacing w:before="144" w:line="307" w:lineRule="auto"/>
        <w:jc w:val="both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>Istotnym argumentem dla zwiększenia dostępności komunikac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yjnej zespołu przystankowego </w:t>
      </w:r>
      <w:r>
        <w:rPr>
          <w:rFonts w:ascii="Tahoma" w:hAnsi="Tahoma"/>
          <w:color w:val="000000"/>
          <w:spacing w:val="2"/>
          <w:sz w:val="18"/>
          <w:lang w:val="pl-PL"/>
        </w:rPr>
        <w:t xml:space="preserve">Parafialna jest realne użycie tych przystanków przez okolicznych mieszkańców widoczne na poniższym </w:t>
      </w:r>
      <w:r>
        <w:rPr>
          <w:rFonts w:ascii="Tahoma" w:hAnsi="Tahoma"/>
          <w:color w:val="000000"/>
          <w:sz w:val="18"/>
          <w:lang w:val="pl-PL"/>
        </w:rPr>
        <w:t>wykresie:</w:t>
      </w:r>
    </w:p>
    <w:p w:rsidR="00C65C7E" w:rsidRDefault="00C65C7E">
      <w:pPr>
        <w:sectPr w:rsidR="00C65C7E">
          <w:type w:val="continuous"/>
          <w:pgSz w:w="11918" w:h="16854"/>
          <w:pgMar w:top="2260" w:right="1563" w:bottom="804" w:left="1623" w:header="720" w:footer="720" w:gutter="0"/>
          <w:cols w:space="708"/>
        </w:sectPr>
      </w:pPr>
    </w:p>
    <w:p w:rsidR="00DB08C3" w:rsidRDefault="00DB08C3">
      <w:pPr>
        <w:spacing w:before="288" w:line="292" w:lineRule="auto"/>
        <w:ind w:right="216"/>
        <w:rPr>
          <w:rFonts w:ascii="Times New Roman" w:hAnsi="Times New Roman"/>
          <w:color w:val="000000"/>
          <w:sz w:val="10"/>
          <w:lang w:val="pl-PL"/>
        </w:rPr>
      </w:pPr>
    </w:p>
    <w:p w:rsidR="00DB08C3" w:rsidRPr="00DB08C3" w:rsidRDefault="00DB08C3" w:rsidP="00DB08C3">
      <w:pPr>
        <w:spacing w:before="252" w:after="684" w:line="307" w:lineRule="auto"/>
        <w:jc w:val="both"/>
        <w:rPr>
          <w:rFonts w:ascii="Tahoma" w:hAnsi="Tahoma"/>
          <w:color w:val="000000"/>
          <w:spacing w:val="16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 xml:space="preserve">Skala zatrzymań autobusów na tych przystankach stawia w wątpliwość oszczędności wynikające z 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oznaczenia przystanków jako „na żądanie", a wyraźny trend wzrostowy pozwala stwierdzić, że szeroka </w:t>
      </w:r>
      <w:r>
        <w:rPr>
          <w:rFonts w:ascii="Tahoma" w:hAnsi="Tahoma"/>
          <w:color w:val="000000"/>
          <w:spacing w:val="5"/>
          <w:sz w:val="18"/>
          <w:lang w:val="pl-PL"/>
        </w:rPr>
        <w:t>oferta komunika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cji publicznej jest w tej lokalizacji potrzebna oraz, że nowe możliwości transportowe </w:t>
      </w:r>
      <w:r>
        <w:rPr>
          <w:rFonts w:ascii="Tahoma" w:hAnsi="Tahoma"/>
          <w:color w:val="000000"/>
          <w:spacing w:val="16"/>
          <w:sz w:val="18"/>
          <w:lang w:val="pl-PL"/>
        </w:rPr>
        <w:t>będą z bardzo wysokim prawdopodobieństwem szeroko wykorzystywane przez okolicznych</w:t>
      </w:r>
      <w:r w:rsidRPr="00DB08C3">
        <w:rPr>
          <w:rFonts w:ascii="Tahoma" w:hAnsi="Tahoma"/>
          <w:color w:val="000000"/>
          <w:spacing w:val="6"/>
          <w:sz w:val="18"/>
          <w:lang w:val="pl-PL"/>
        </w:rPr>
        <w:t xml:space="preserve"> </w:t>
      </w:r>
      <w:r w:rsidRPr="00DB08C3">
        <w:rPr>
          <w:rFonts w:ascii="Tahoma" w:hAnsi="Tahoma"/>
          <w:color w:val="000000"/>
          <w:spacing w:val="16"/>
          <w:sz w:val="18"/>
          <w:lang w:val="pl-PL"/>
        </w:rPr>
        <w:t>mieszkańców przyczyniając się do ograniczenia używania prywatnych samochodów osobowych co przyczyni się do realizacji celów strategii transportowej miasta.</w:t>
      </w:r>
    </w:p>
    <w:p w:rsidR="00DB08C3" w:rsidRPr="00DB08C3" w:rsidRDefault="00DB08C3" w:rsidP="00DB08C3">
      <w:pPr>
        <w:spacing w:before="252" w:after="684" w:line="307" w:lineRule="auto"/>
        <w:jc w:val="both"/>
        <w:rPr>
          <w:rFonts w:ascii="Tahoma" w:hAnsi="Tahoma"/>
          <w:color w:val="000000"/>
          <w:spacing w:val="16"/>
          <w:sz w:val="18"/>
          <w:lang w:val="pl-PL"/>
        </w:rPr>
      </w:pPr>
      <w:r w:rsidRPr="00DB08C3">
        <w:rPr>
          <w:rFonts w:ascii="Tahoma" w:hAnsi="Tahoma"/>
          <w:color w:val="000000"/>
          <w:spacing w:val="16"/>
          <w:sz w:val="18"/>
          <w:lang w:val="pl-PL"/>
        </w:rPr>
        <w:t>Z uwagi na różnorodne kategorie linii transportowych przejeżdżających przez al. Prymasa Tysiąclecia oraz zróżnicowanie tras (w szczególności dotyczy to linii 523) proszę o rozpatrzenie 3 wnioskowanych punktów odrębnie, wierząc, że wprowadzenie nawet części zmian wpłynie pozytywnie na jakość życia okolicznych mieszkańców.</w:t>
      </w:r>
    </w:p>
    <w:p w:rsidR="00DB08C3" w:rsidRPr="00DB08C3" w:rsidRDefault="00DB08C3" w:rsidP="00DB08C3">
      <w:pPr>
        <w:spacing w:before="252" w:after="684" w:line="307" w:lineRule="auto"/>
        <w:jc w:val="both"/>
        <w:rPr>
          <w:rFonts w:ascii="Tahoma" w:hAnsi="Tahoma"/>
          <w:color w:val="000000"/>
          <w:spacing w:val="16"/>
          <w:sz w:val="18"/>
          <w:lang w:val="pl-PL"/>
        </w:rPr>
      </w:pPr>
      <w:r w:rsidRPr="00DB08C3">
        <w:rPr>
          <w:rFonts w:ascii="Tahoma" w:hAnsi="Tahoma"/>
          <w:color w:val="000000"/>
          <w:spacing w:val="16"/>
          <w:sz w:val="18"/>
          <w:lang w:val="pl-PL"/>
        </w:rPr>
        <w:t>Wyrażam zgodę na publikację moich danych osobowych. Do niniejszej petycji załączam podpisane listy poparcia. Proszę o komunikację w sprawie w formie elektronicznej.</w:t>
      </w:r>
    </w:p>
    <w:p w:rsidR="00DB08C3" w:rsidRPr="00DB08C3" w:rsidRDefault="00DB08C3" w:rsidP="00DB08C3">
      <w:pPr>
        <w:spacing w:before="252" w:after="684" w:line="307" w:lineRule="auto"/>
        <w:jc w:val="both"/>
        <w:rPr>
          <w:rFonts w:ascii="Tahoma" w:hAnsi="Tahoma"/>
          <w:color w:val="000000"/>
          <w:spacing w:val="16"/>
          <w:sz w:val="18"/>
          <w:lang w:val="pl-PL"/>
        </w:rPr>
      </w:pPr>
      <w:r w:rsidRPr="00DB08C3">
        <w:rPr>
          <w:rFonts w:ascii="Tahoma" w:hAnsi="Tahoma"/>
          <w:color w:val="000000"/>
          <w:spacing w:val="16"/>
          <w:sz w:val="18"/>
          <w:lang w:val="pl-PL"/>
        </w:rPr>
        <w:t>Z poważaniem,</w:t>
      </w:r>
    </w:p>
    <w:p w:rsidR="00DB08C3" w:rsidRPr="00DB08C3" w:rsidRDefault="00DB08C3" w:rsidP="00DB08C3">
      <w:pPr>
        <w:spacing w:before="252" w:after="684" w:line="307" w:lineRule="auto"/>
        <w:jc w:val="both"/>
        <w:rPr>
          <w:rFonts w:ascii="Tahoma" w:hAnsi="Tahoma"/>
          <w:color w:val="000000"/>
          <w:spacing w:val="16"/>
          <w:sz w:val="18"/>
          <w:lang w:val="pl-PL"/>
        </w:rPr>
      </w:pPr>
      <w:r w:rsidRPr="00DB08C3">
        <w:rPr>
          <w:rFonts w:ascii="Tahoma" w:hAnsi="Tahoma"/>
          <w:color w:val="000000"/>
          <w:spacing w:val="16"/>
          <w:sz w:val="18"/>
          <w:lang w:val="pl-PL"/>
        </w:rPr>
        <w:t>Dawid Prusak</w:t>
      </w:r>
    </w:p>
    <w:p w:rsidR="00C65C7E" w:rsidRDefault="00C65C7E">
      <w:pPr>
        <w:spacing w:before="252" w:after="684" w:line="307" w:lineRule="auto"/>
        <w:jc w:val="both"/>
        <w:rPr>
          <w:rFonts w:ascii="Tahoma" w:hAnsi="Tahoma"/>
          <w:color w:val="000000"/>
          <w:spacing w:val="5"/>
          <w:sz w:val="18"/>
          <w:lang w:val="pl-PL"/>
        </w:rPr>
      </w:pPr>
    </w:p>
    <w:p w:rsidR="00C65C7E" w:rsidRPr="00DB08C3" w:rsidRDefault="00EF16FC" w:rsidP="00DB08C3">
      <w:pPr>
        <w:spacing w:before="108" w:line="288" w:lineRule="auto"/>
        <w:ind w:right="144"/>
        <w:rPr>
          <w:rFonts w:ascii="Tahoma" w:hAnsi="Tahoma"/>
          <w:color w:val="000000"/>
          <w:spacing w:val="-7"/>
          <w:w w:val="95"/>
          <w:sz w:val="11"/>
          <w:vertAlign w:val="superscript"/>
          <w:lang w:val="pl-PL"/>
        </w:rPr>
        <w:sectPr w:rsidR="00C65C7E" w:rsidRPr="00DB08C3">
          <w:type w:val="continuous"/>
          <w:pgSz w:w="11918" w:h="16854"/>
          <w:pgMar w:top="2260" w:right="1555" w:bottom="804" w:left="1623" w:header="720" w:footer="72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4F329" wp14:editId="52E148E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755140" cy="0"/>
                <wp:effectExtent l="952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138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" strokecolor="#2a2a2a" strokeweight=".55pt"/>
            </w:pict>
          </mc:Fallback>
        </mc:AlternateContent>
      </w:r>
      <w:r w:rsidR="00DB08C3">
        <w:rPr>
          <w:rFonts w:ascii="Tahoma" w:hAnsi="Tahoma"/>
          <w:color w:val="000000"/>
          <w:spacing w:val="-7"/>
          <w:w w:val="95"/>
          <w:sz w:val="11"/>
          <w:vertAlign w:val="superscript"/>
          <w:lang w:val="pl-PL"/>
        </w:rPr>
        <w:t>3</w:t>
      </w:r>
      <w:r w:rsidR="00DB08C3">
        <w:rPr>
          <w:rFonts w:ascii="Verdana" w:hAnsi="Verdana"/>
          <w:color w:val="000000"/>
          <w:spacing w:val="-7"/>
          <w:sz w:val="16"/>
          <w:lang w:val="pl-PL"/>
        </w:rPr>
        <w:t xml:space="preserve"> Uchwa</w:t>
      </w:r>
      <w:r w:rsidR="00DB08C3">
        <w:rPr>
          <w:rFonts w:ascii="Verdana" w:hAnsi="Verdana"/>
          <w:color w:val="000000"/>
          <w:spacing w:val="-7"/>
          <w:sz w:val="16"/>
          <w:lang w:val="pl-PL"/>
        </w:rPr>
        <w:t xml:space="preserve">ła nr LWI/1973/2018 Rady Miasta Stołecznego Warszawy z dnia 30 sierpnia 2018 r. oraz Uchwała Nr </w:t>
      </w:r>
      <w:r w:rsidR="00DB08C3">
        <w:rPr>
          <w:rFonts w:ascii="Verdana" w:hAnsi="Verdana"/>
          <w:color w:val="000000"/>
          <w:spacing w:val="-6"/>
          <w:sz w:val="16"/>
          <w:lang w:val="pl-PL"/>
        </w:rPr>
        <w:t xml:space="preserve">LXXXII/2746/2006 Rady miasta stołecznego Warszawy z dnia 10 października 2006 roku w sprawie studium </w:t>
      </w:r>
      <w:r w:rsidR="00DB08C3">
        <w:rPr>
          <w:rFonts w:ascii="Verdana" w:hAnsi="Verdana"/>
          <w:color w:val="000000"/>
          <w:spacing w:val="-2"/>
          <w:sz w:val="16"/>
          <w:lang w:val="pl-PL"/>
        </w:rPr>
        <w:t>uwarunkowań kierunków zagospodarowania przestrzennego m.st. Warszawy</w:t>
      </w:r>
      <w:bookmarkStart w:id="0" w:name="_GoBack"/>
      <w:bookmarkEnd w:id="0"/>
    </w:p>
    <w:p w:rsidR="00C65C7E" w:rsidRDefault="00C65C7E" w:rsidP="00DB08C3">
      <w:pPr>
        <w:spacing w:line="304" w:lineRule="auto"/>
        <w:rPr>
          <w:rFonts w:ascii="Tahoma" w:hAnsi="Tahoma"/>
          <w:color w:val="000000"/>
          <w:spacing w:val="6"/>
          <w:sz w:val="18"/>
          <w:lang w:val="pl-PL"/>
        </w:rPr>
      </w:pPr>
    </w:p>
    <w:sectPr w:rsidR="00C65C7E">
      <w:pgSz w:w="11918" w:h="16854"/>
      <w:pgMar w:top="2320" w:right="1580" w:bottom="9844" w:left="15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25"/>
    <w:multiLevelType w:val="multilevel"/>
    <w:tmpl w:val="40CA0F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939BD"/>
    <w:multiLevelType w:val="multilevel"/>
    <w:tmpl w:val="8BD02CC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9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54FCE"/>
    <w:multiLevelType w:val="multilevel"/>
    <w:tmpl w:val="D1D2F9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E"/>
    <w:rsid w:val="00C65C7E"/>
    <w:rsid w:val="00DB08C3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6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3</cp:revision>
  <dcterms:created xsi:type="dcterms:W3CDTF">2022-12-21T10:17:00Z</dcterms:created>
  <dcterms:modified xsi:type="dcterms:W3CDTF">2022-12-21T10:20:00Z</dcterms:modified>
</cp:coreProperties>
</file>