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A" w:rsidRDefault="00FD0AF2">
      <w:pPr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Szanowni Państwo</w:t>
      </w:r>
    </w:p>
    <w:p w:rsidR="00BA08CA" w:rsidRDefault="00FD0AF2">
      <w:pPr>
        <w:spacing w:before="36"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- Ministerstwo Infrastruktury</w:t>
      </w:r>
    </w:p>
    <w:p w:rsidR="00BA08CA" w:rsidRDefault="00FD0AF2">
      <w:pPr>
        <w:numPr>
          <w:ilvl w:val="0"/>
          <w:numId w:val="1"/>
        </w:numPr>
        <w:spacing w:before="36" w:line="264" w:lineRule="auto"/>
        <w:ind w:left="0"/>
        <w:rPr>
          <w:rFonts w:ascii="Tahoma" w:hAnsi="Tahoma"/>
          <w:color w:val="000000"/>
          <w:spacing w:val="14"/>
          <w:sz w:val="18"/>
          <w:lang w:val="pl-PL"/>
        </w:rPr>
      </w:pPr>
      <w:r>
        <w:rPr>
          <w:rFonts w:ascii="Tahoma" w:hAnsi="Tahoma"/>
          <w:color w:val="000000"/>
          <w:spacing w:val="14"/>
          <w:sz w:val="18"/>
          <w:lang w:val="pl-PL"/>
        </w:rPr>
        <w:t>Urząd Transportu Kolejowego</w:t>
      </w:r>
    </w:p>
    <w:p w:rsidR="00BA08CA" w:rsidRDefault="00FD0AF2">
      <w:pPr>
        <w:spacing w:before="36" w:line="266" w:lineRule="auto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- Przewoźnicy tramwajowi posiadający autobusu</w:t>
      </w:r>
    </w:p>
    <w:p w:rsidR="00BA08CA" w:rsidRDefault="00FD0AF2">
      <w:pPr>
        <w:spacing w:before="36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- Przewoźnicy kolejowi</w:t>
      </w:r>
    </w:p>
    <w:p w:rsidR="00BA08CA" w:rsidRDefault="00FD0AF2">
      <w:pPr>
        <w:numPr>
          <w:ilvl w:val="0"/>
          <w:numId w:val="1"/>
        </w:numPr>
        <w:spacing w:before="36" w:line="273" w:lineRule="auto"/>
        <w:ind w:left="0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Samorządy w okrę</w:t>
      </w:r>
      <w:r>
        <w:rPr>
          <w:rFonts w:ascii="Tahoma" w:hAnsi="Tahoma"/>
          <w:color w:val="000000"/>
          <w:spacing w:val="11"/>
          <w:sz w:val="18"/>
          <w:lang w:val="pl-PL"/>
        </w:rPr>
        <w:t>gu Częstochowskim i Marszałkowie województw (organizatorzy transportu zbiorowego)</w:t>
      </w:r>
    </w:p>
    <w:p w:rsidR="00BA08CA" w:rsidRDefault="00FD0AF2">
      <w:pPr>
        <w:spacing w:before="324"/>
        <w:rPr>
          <w:rFonts w:ascii="Tahoma" w:hAnsi="Tahoma"/>
          <w:color w:val="000000"/>
          <w:spacing w:val="10"/>
          <w:sz w:val="18"/>
          <w:lang w:val="pl-PL"/>
        </w:rPr>
      </w:pPr>
      <w:r>
        <w:rPr>
          <w:rFonts w:ascii="Tahoma" w:hAnsi="Tahoma"/>
          <w:color w:val="000000"/>
          <w:spacing w:val="10"/>
          <w:sz w:val="18"/>
          <w:lang w:val="pl-PL"/>
        </w:rPr>
        <w:t>PETYCJA W INTERESIE PUBLICZNYM</w:t>
      </w:r>
    </w:p>
    <w:p w:rsidR="00BA08CA" w:rsidRDefault="00FD0AF2">
      <w:pPr>
        <w:spacing w:before="36" w:line="324" w:lineRule="auto"/>
        <w:ind w:right="1512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ZŁOŻONA W TRYBIE KOMUNIKACJI ELEKTRONICZNEJ W CELU WYKORZYSTANIA TREŚCI W </w:t>
      </w:r>
      <w:r>
        <w:rPr>
          <w:rFonts w:ascii="Tahoma" w:hAnsi="Tahoma"/>
          <w:color w:val="000000"/>
          <w:spacing w:val="8"/>
          <w:sz w:val="18"/>
          <w:lang w:val="pl-PL"/>
        </w:rPr>
        <w:t>TERAŹNIEJSZOŚCI LUB PRZYSZŁOŚCI</w:t>
      </w:r>
    </w:p>
    <w:p w:rsidR="00BA08CA" w:rsidRDefault="00FD0AF2">
      <w:pPr>
        <w:spacing w:before="252"/>
        <w:ind w:right="432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Dzień dobry, działając w trybie Ustawy o petycjach z dnia 11 lipca 2014 roku (tj. </w:t>
      </w:r>
      <w:proofErr w:type="spellStart"/>
      <w:r>
        <w:rPr>
          <w:rFonts w:ascii="Tahoma" w:hAnsi="Tahoma"/>
          <w:color w:val="000000"/>
          <w:spacing w:val="6"/>
          <w:sz w:val="18"/>
          <w:lang w:val="pl-PL"/>
        </w:rPr>
        <w:t>Dz</w:t>
      </w:r>
      <w:proofErr w:type="spellEnd"/>
      <w:r>
        <w:rPr>
          <w:rFonts w:ascii="Tahoma" w:hAnsi="Tahoma"/>
          <w:color w:val="000000"/>
          <w:spacing w:val="6"/>
          <w:sz w:val="18"/>
          <w:lang w:val="pl-PL"/>
        </w:rPr>
        <w:t xml:space="preserve">, U. 2018 poz. 870) w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związku z art. 54 w związku z art. 63 Konstytucji z dnia 2 kwietnia 1997 roku (Dz. U. 1997 nr 78 poz. 483) </w:t>
      </w:r>
      <w:r>
        <w:rPr>
          <w:rFonts w:ascii="Tahoma" w:hAnsi="Tahoma"/>
          <w:color w:val="000000"/>
          <w:spacing w:val="-4"/>
          <w:sz w:val="18"/>
          <w:lang w:val="pl-PL"/>
        </w:rPr>
        <w:t xml:space="preserve">przekładam petycję w przedmiocie : </w:t>
      </w:r>
      <w:r>
        <w:rPr>
          <w:rFonts w:ascii="Arial" w:hAnsi="Arial"/>
          <w:b/>
          <w:color w:val="000000"/>
          <w:spacing w:val="-4"/>
          <w:sz w:val="24"/>
          <w:lang w:val="pl-PL"/>
        </w:rPr>
        <w:t xml:space="preserve">podjęcia rozstrzygnięcia lub innego działania w sprawie </w:t>
      </w:r>
      <w:r>
        <w:rPr>
          <w:rFonts w:ascii="Arial" w:hAnsi="Arial"/>
          <w:b/>
          <w:color w:val="000000"/>
          <w:spacing w:val="-13"/>
          <w:sz w:val="24"/>
          <w:lang w:val="pl-PL"/>
        </w:rPr>
        <w:t>dotyczącej życia zbiorowego, wartości wymagających szczegó</w:t>
      </w:r>
      <w:r>
        <w:rPr>
          <w:rFonts w:ascii="Arial" w:hAnsi="Arial"/>
          <w:b/>
          <w:color w:val="000000"/>
          <w:spacing w:val="-13"/>
          <w:sz w:val="24"/>
          <w:lang w:val="pl-PL"/>
        </w:rPr>
        <w:t xml:space="preserve">lnej ochrony w imię dobra </w:t>
      </w:r>
      <w:r>
        <w:rPr>
          <w:rFonts w:ascii="Arial" w:hAnsi="Arial"/>
          <w:b/>
          <w:color w:val="000000"/>
          <w:spacing w:val="-7"/>
          <w:sz w:val="24"/>
          <w:lang w:val="pl-PL"/>
        </w:rPr>
        <w:t>wspólnego, mieszczących się w zakresie zadań i kompetencji adresata petycji</w:t>
      </w:r>
    </w:p>
    <w:p w:rsidR="00BA08CA" w:rsidRDefault="00FD0AF2">
      <w:pPr>
        <w:spacing w:line="273" w:lineRule="auto"/>
        <w:rPr>
          <w:rFonts w:ascii="Arial" w:hAnsi="Arial"/>
          <w:b/>
          <w:color w:val="000000"/>
          <w:spacing w:val="4"/>
          <w:sz w:val="24"/>
          <w:lang w:val="pl-PL"/>
        </w:rPr>
      </w:pPr>
      <w:r>
        <w:rPr>
          <w:rFonts w:ascii="Arial" w:hAnsi="Arial"/>
          <w:b/>
          <w:color w:val="000000"/>
          <w:spacing w:val="4"/>
          <w:sz w:val="24"/>
          <w:lang w:val="pl-PL"/>
        </w:rPr>
        <w:t xml:space="preserve">o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w temacie i celu : poprawy bezpieczeństwa w środkach transportu publicznego, w umowach przewozowych i </w:t>
      </w:r>
      <w:r>
        <w:rPr>
          <w:rFonts w:ascii="Tahoma" w:hAnsi="Tahoma"/>
          <w:color w:val="000000"/>
          <w:spacing w:val="10"/>
          <w:sz w:val="18"/>
          <w:lang w:val="pl-PL"/>
        </w:rPr>
        <w:t>postępowaniach przetargowych nt. pojazdów liniowych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before="216" w:line="321" w:lineRule="auto"/>
        <w:ind w:left="0" w:right="72" w:firstLine="72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>W przypadku włączonego ogrzewania - włączona jest automatyczna bloka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da lub przez kierującego blokada </w:t>
      </w:r>
      <w:r>
        <w:rPr>
          <w:rFonts w:ascii="Tahoma" w:hAnsi="Tahoma"/>
          <w:color w:val="000000"/>
          <w:sz w:val="18"/>
          <w:lang w:val="pl-PL"/>
        </w:rPr>
        <w:t>okien,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line="309" w:lineRule="auto"/>
        <w:ind w:left="0" w:right="288" w:firstLine="72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W przypadku włączonej klimatyzacji - włączona jest automatyczna bloka</w:t>
      </w:r>
      <w:r>
        <w:rPr>
          <w:rFonts w:ascii="Tahoma" w:hAnsi="Tahoma"/>
          <w:color w:val="000000"/>
          <w:spacing w:val="6"/>
          <w:sz w:val="18"/>
          <w:lang w:val="pl-PL"/>
        </w:rPr>
        <w:t>da lub przez kierującego bl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okada </w:t>
      </w:r>
      <w:r>
        <w:rPr>
          <w:rFonts w:ascii="Tahoma" w:hAnsi="Tahoma"/>
          <w:color w:val="000000"/>
          <w:sz w:val="18"/>
          <w:lang w:val="pl-PL"/>
        </w:rPr>
        <w:t>okien,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line="309" w:lineRule="auto"/>
        <w:ind w:left="0" w:right="72" w:firstLine="72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>W przypadku wykrycia przez czujniki w klamce do okna alkoholu - włączona jest automatyczna bloka</w:t>
      </w:r>
      <w:bookmarkStart w:id="0" w:name="_GoBack"/>
      <w:bookmarkEnd w:id="0"/>
      <w:r>
        <w:rPr>
          <w:rFonts w:ascii="Tahoma" w:hAnsi="Tahoma"/>
          <w:color w:val="000000"/>
          <w:spacing w:val="7"/>
          <w:sz w:val="18"/>
          <w:lang w:val="pl-PL"/>
        </w:rPr>
        <w:t xml:space="preserve">da lub </w:t>
      </w:r>
      <w:r>
        <w:rPr>
          <w:rFonts w:ascii="Tahoma" w:hAnsi="Tahoma"/>
          <w:color w:val="000000"/>
          <w:spacing w:val="8"/>
          <w:sz w:val="18"/>
          <w:lang w:val="pl-PL"/>
        </w:rPr>
        <w:t>przez kierującego blokada okien;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line="300" w:lineRule="auto"/>
        <w:ind w:left="0" w:right="288" w:firstLine="72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W przypadku wykryci@ pasażerów w obrębie drzwi, opierania się o drzwi lub okna lub trzymania poręczy </w:t>
      </w:r>
      <w:r>
        <w:rPr>
          <w:rFonts w:ascii="Tahoma" w:hAnsi="Tahoma"/>
          <w:color w:val="000000"/>
          <w:spacing w:val="8"/>
          <w:sz w:val="18"/>
          <w:lang w:val="pl-PL"/>
        </w:rPr>
        <w:t>przy drzwiach - włączona jest dodatkowa blokada drzwi i okien;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line="309" w:lineRule="auto"/>
        <w:ind w:left="0" w:right="1008" w:firstLine="72"/>
        <w:rPr>
          <w:rFonts w:ascii="Tahoma" w:hAnsi="Tahoma"/>
          <w:color w:val="000000"/>
          <w:spacing w:val="4"/>
          <w:sz w:val="18"/>
          <w:lang w:val="pl-PL"/>
        </w:rPr>
      </w:pPr>
      <w:r>
        <w:rPr>
          <w:rFonts w:ascii="Tahoma" w:hAnsi="Tahoma"/>
          <w:color w:val="000000"/>
          <w:spacing w:val="4"/>
          <w:sz w:val="18"/>
          <w:lang w:val="pl-PL"/>
        </w:rPr>
        <w:t xml:space="preserve">Okna na przeciwko drzwi oraz drzwi wyposażone są w dodatkową szybę i blokadę zapobiegającą </w:t>
      </w:r>
      <w:r>
        <w:rPr>
          <w:rFonts w:ascii="Tahoma" w:hAnsi="Tahoma"/>
          <w:color w:val="000000"/>
          <w:spacing w:val="10"/>
          <w:sz w:val="18"/>
          <w:lang w:val="pl-PL"/>
        </w:rPr>
        <w:t>wypadnięciu;</w:t>
      </w:r>
    </w:p>
    <w:p w:rsidR="00BA08CA" w:rsidRDefault="00FD0AF2">
      <w:pPr>
        <w:numPr>
          <w:ilvl w:val="0"/>
          <w:numId w:val="2"/>
        </w:numPr>
        <w:tabs>
          <w:tab w:val="clear" w:pos="216"/>
          <w:tab w:val="decimal" w:pos="288"/>
        </w:tabs>
        <w:spacing w:line="300" w:lineRule="auto"/>
        <w:ind w:left="0" w:right="720" w:firstLine="72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 xml:space="preserve">W przypadku awarii kasownika lub czytnika automatycznie powiadomiony jest dyspozytor i kontrola </w:t>
      </w:r>
      <w:r>
        <w:rPr>
          <w:rFonts w:ascii="Tahoma" w:hAnsi="Tahoma"/>
          <w:color w:val="000000"/>
          <w:spacing w:val="9"/>
          <w:sz w:val="18"/>
          <w:lang w:val="pl-PL"/>
        </w:rPr>
        <w:t>biletowa by nie było kontroli na danym kursie z powodu awarii;</w:t>
      </w:r>
    </w:p>
    <w:p w:rsidR="00BA08CA" w:rsidRDefault="00FD0AF2">
      <w:pPr>
        <w:spacing w:line="288" w:lineRule="auto"/>
        <w:ind w:right="432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7, W przypadku opóźnionego kursu - nie jest w nim wykonana kontrola biletów z uwagi na to, że spr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zedaż </w:t>
      </w:r>
      <w:r>
        <w:rPr>
          <w:rFonts w:ascii="Verdana" w:hAnsi="Verdana"/>
          <w:color w:val="000000"/>
          <w:spacing w:val="9"/>
          <w:sz w:val="18"/>
          <w:lang w:val="pl-PL"/>
        </w:rPr>
        <w:t>mo</w:t>
      </w:r>
      <w:r>
        <w:rPr>
          <w:rFonts w:ascii="Tahoma" w:hAnsi="Tahoma"/>
          <w:color w:val="000000"/>
          <w:spacing w:val="9"/>
          <w:w w:val="90"/>
          <w:sz w:val="19"/>
          <w:lang w:val="pl-PL"/>
        </w:rPr>
        <w:t>ż</w:t>
      </w:r>
      <w:r>
        <w:rPr>
          <w:rFonts w:ascii="Verdana" w:hAnsi="Verdana"/>
          <w:color w:val="000000"/>
          <w:spacing w:val="9"/>
          <w:sz w:val="18"/>
          <w:lang w:val="pl-PL"/>
        </w:rPr>
        <w:t xml:space="preserve">e </w:t>
      </w:r>
      <w:r>
        <w:rPr>
          <w:rFonts w:ascii="Tahoma" w:hAnsi="Tahoma"/>
          <w:color w:val="000000"/>
          <w:spacing w:val="9"/>
          <w:sz w:val="18"/>
          <w:lang w:val="pl-PL"/>
        </w:rPr>
        <w:t>być wyłączona z uwag na duże prawdopodobieństwo opóźnienia kursu.</w:t>
      </w:r>
    </w:p>
    <w:sectPr w:rsidR="00BA08CA">
      <w:pgSz w:w="15300" w:h="11052" w:orient="landscape"/>
      <w:pgMar w:top="1660" w:right="925" w:bottom="186" w:left="45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A1F"/>
    <w:multiLevelType w:val="multilevel"/>
    <w:tmpl w:val="D3DAD54E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92384"/>
    <w:multiLevelType w:val="multilevel"/>
    <w:tmpl w:val="7976021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8CA"/>
    <w:rsid w:val="00BA08CA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>Zarząd Transportu Miejskiego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2022-04-28T12:39:00Z</dcterms:created>
  <dcterms:modified xsi:type="dcterms:W3CDTF">2022-04-28T12:40:00Z</dcterms:modified>
</cp:coreProperties>
</file>